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3F" w:rsidRPr="006A333F" w:rsidRDefault="006A333F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A333F">
        <w:rPr>
          <w:rFonts w:ascii="Times New Roman" w:hAnsi="Times New Roman" w:cs="Times New Roman"/>
          <w:b/>
          <w:sz w:val="24"/>
          <w:szCs w:val="24"/>
          <w:lang w:val="en-GB"/>
        </w:rPr>
        <w:t>INVITAŢI:</w:t>
      </w:r>
    </w:p>
    <w:p w:rsidR="006A333F" w:rsidRDefault="006A333F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1F71" w:rsidRPr="00F051DC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Regizoarea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argentiniană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Valentina Carrasco 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s-a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născut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Buenos Aires,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unde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făcut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dans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literatură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S-a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Paris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urma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carieră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film,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decis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apoi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alăture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companiei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Fura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dels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Baus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Barcelona,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2000.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Împreună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diferi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membri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companii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regizat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Flautul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fermecat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Teatro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Real din Madrid, Opera din Paris), </w:t>
      </w:r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 xml:space="preserve">Michaels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Reise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 xml:space="preserve"> um die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Erde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Stockhausen (Wiener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Festwochen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Festival d’Automne din Paris,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Filarmonica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Köln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Bienala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Veneţia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Împreună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regizorul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spaniol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Àlex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Ollé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lucrat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concep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regizorală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Oedip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-ului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enescian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spectacolului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Le Grand Macabre</w:t>
      </w:r>
      <w:r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 xml:space="preserve"> 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(Opera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ională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Engleză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Gran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Teatre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Liceu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Barcelona, Opera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Monnaie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Bruxelles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Opera din Roma,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Adelaide).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regizat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cont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propriu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Inelul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Nibelungilor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Teatro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Colón din Buenos Aires),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Îmblânzirea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scorpiei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(Opera din Lyon),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Frumoasa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Pădurea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Adormită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Opéra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National du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Rhin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Don Giovanni 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(Perm).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Montarea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enesciene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Oedipe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reprezintă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debutul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său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Covent Garden.</w:t>
      </w:r>
    </w:p>
    <w:p w:rsidR="00E03A48" w:rsidRDefault="00E03A48"/>
    <w:p w:rsidR="00F31F71" w:rsidRPr="00F051DC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F051DC">
        <w:rPr>
          <w:rFonts w:ascii="Times New Roman" w:hAnsi="Times New Roman" w:cs="Times New Roman"/>
          <w:sz w:val="24"/>
          <w:szCs w:val="24"/>
          <w:lang w:val="en-GB"/>
        </w:rPr>
        <w:t>Mezzo-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soprana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britanică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>Sarah Connolly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debutat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Royal Opera House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2009,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Didonei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Didona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ahoma" w:hAnsi="Tahoma" w:cs="Tahoma"/>
          <w:i/>
          <w:iCs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Aeneas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atunci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interpretat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mul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ime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roluri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printre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Fricka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Inelul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Nibelungilor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Brangäne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Tristan </w:t>
      </w:r>
      <w:proofErr w:type="spellStart"/>
      <w:r w:rsidRPr="00F051DC">
        <w:rPr>
          <w:rFonts w:ascii="Tahoma" w:hAnsi="Tahoma" w:cs="Tahoma"/>
          <w:i/>
          <w:iCs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Isolda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>). Mezzo-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soprana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născut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Yorkshire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pian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canto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Colegiul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Regal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Londra. </w:t>
      </w:r>
      <w:proofErr w:type="spellStart"/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început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cariera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cântând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Glyndebourne (1992-1993). La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ională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Engleză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interpretat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printre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altele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rolurile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Octavian (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Cavalerul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Rozelor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Lucre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Violul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Lucre</w:t>
      </w:r>
      <w:r w:rsidRPr="00F051DC">
        <w:rPr>
          <w:rFonts w:ascii="Tahoma" w:hAnsi="Tahoma" w:cs="Tahoma"/>
          <w:i/>
          <w:iCs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iei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Agrippina,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Serse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Ariodante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Handel.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cântat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Didona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Scala din Milano,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Brangäne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Fedra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Iulius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Cezar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la Glyndebourne,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Compozitorului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Ariadne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aufNaxos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Clairon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Capriccio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Metropolitan Opera. Connolly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susţinut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recitaluri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Londra, New York, Paris, Amsterdam, Stuttgart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Festivalurile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la Aldeburgh, Edinburgh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Schwarzenberg. Are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numeroase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înregistrări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succes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nominalizată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două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Premiile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Grammy.</w:t>
      </w:r>
    </w:p>
    <w:p w:rsidR="00F31F71" w:rsidRDefault="00F31F71"/>
    <w:p w:rsidR="00F31F71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Compozitorul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profesorul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criticul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muzical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român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>Dan Dediu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autorul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numeroase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lucrări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orchestrale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cameră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vocale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corale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pianistice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cântate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toată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lumea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Dediu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compoziţia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Universitatea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Naţională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Bucureşti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tefan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Niculescu, Dan Constantinescu, Dan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Buciu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Octavian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Nemescu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După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terminarea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facultăţii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Francis Burt, Günter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Kahowez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Wilhelm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Zobl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Hochschule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Musik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Darstellende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Kunst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Viena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Dan Dediu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câştigătorul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multor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premii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naţionale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internaţionale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Premiului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I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Concursul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Internaţional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„George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Enescu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” (1991).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directorul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artistic al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Săptămânii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Internaţionale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Noi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festival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organizat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Bucureşti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inut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cursuri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specialitate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Universitatea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Belfast (1994). Din 1999,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profesor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compoziţie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Universitatea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Naţională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Bucureşti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iar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2000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catedrei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Compoziţie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aceleia</w:t>
      </w:r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instituţii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începutul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acestui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an,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Dan Dediu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rectorul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Universităţii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Naţionale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Bucureşti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pese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150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compoziţii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semnate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el au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înregistrate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case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discuri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Albany Records,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Cavalli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NEOS.</w:t>
      </w:r>
    </w:p>
    <w:p w:rsidR="00F31F71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1F71" w:rsidRPr="00F051DC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Soprana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australiană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>Lauren Fagan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alăturat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programului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Jette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Parker Young Artists al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Regale Covent Garden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începutul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sezonului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2014/2015.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Printre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rolurile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sale se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lastRenderedPageBreak/>
        <w:t>remarcă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Oscar (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Un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bal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mascat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Gianetta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Elixirul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dragostei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>), Fata (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Mărirea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ahoma" w:hAnsi="Tahoma" w:cs="Tahoma"/>
          <w:i/>
          <w:iCs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decădereaora</w:t>
      </w:r>
      <w:r w:rsidRPr="00F051DC">
        <w:rPr>
          <w:rFonts w:ascii="Tahoma" w:hAnsi="Tahoma" w:cs="Tahoma"/>
          <w:i/>
          <w:iCs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ului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Mahagonny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Papagena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Flautul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fermecat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>), Lila (</w:t>
      </w:r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The Firework-Maker’s Daughter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Linbury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Studio Theatre)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Ines (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Trubadurul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Înainte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a-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începe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studiile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Guildhall School of Music and Drama din Londra,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unde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distinsă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numeroase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premii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Lauren Fagan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urmat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economie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făcut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parte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la Glyndebourne, cu </w:t>
      </w:r>
      <w:proofErr w:type="gram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care</w:t>
      </w:r>
      <w:proofErr w:type="gram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cântat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La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traviata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Evgheni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Oneghin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Don Giovanni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31F71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1F71" w:rsidRPr="00F051DC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Regizorul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danez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Kasper </w:t>
      </w:r>
      <w:proofErr w:type="spellStart"/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>Holten</w:t>
      </w:r>
      <w:proofErr w:type="spellEnd"/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numit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director artistic al Royal Opera House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2011. Cu o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vastă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carieră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atât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cât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teatru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regizat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peste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65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producţii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foarte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premiat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Inel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al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Nibelungilor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la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Daneză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Debutul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său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Covent Garden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calitate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regizor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avut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loc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2013 cu opera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Evgheni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Oneghin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iar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atunci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semnat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punerea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scenă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producţiilor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Don Giovanni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L’Ormindo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Regele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Roger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mae</w:t>
      </w:r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tri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Harry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Kupfer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John Cox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David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Pountney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27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2000,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numit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director artistic al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Regale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Daneze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poziţie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care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ocupat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timp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11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2010,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adaptat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opera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Don Giovanni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marele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ecran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sub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titlul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Juan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cu mare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succes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internaţional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Este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vicepreşedintele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Europa,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asociaţia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europeană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operelor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festivalurilor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distins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titlul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Cavaler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către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Regina Margareta a II-</w:t>
      </w:r>
      <w:proofErr w:type="gram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Danemarcei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Medalia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Ingenio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et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Arti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La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Covent Garden,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Holten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preocupat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promovarea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contemporane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primenirea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repertoriului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producţii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noi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variate.</w:t>
      </w:r>
    </w:p>
    <w:p w:rsidR="00F31F71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1F71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Dirijorul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britanic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Leo Hussain 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St John’s College de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Universitatea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Cambridge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apoi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Academia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Londra.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început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cariera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2004 ca director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muzical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al English Touring Opera,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colaborând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apoi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Glyndebourne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Opera North.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asistentul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Simon Rattle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Filarmonica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Berlin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Valeri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Gherghiev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Filarmonica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Viena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Salzburg.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Timp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cinci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director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muzical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Teatrul de Stat din Salzburg,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iar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prezent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dirijor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principal la Opera din Rouen. De-a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lungul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carierei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dirijat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Faust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Tosca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Aida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(Opera de Stat din Berlin),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Ora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spaniolă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 xml:space="preserve">La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vida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 xml:space="preserve"> breve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Tosca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 xml:space="preserve">Die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Passagierin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(Opera din Frankfurt),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Elixirul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dragostei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Evgheni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Oneghin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(Opera de Stat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Bavariei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Visul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unei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nop</w:t>
      </w:r>
      <w:r w:rsidRPr="00F051DC">
        <w:rPr>
          <w:rFonts w:ascii="Tahoma" w:hAnsi="Tahoma" w:cs="Tahoma"/>
          <w:i/>
          <w:iCs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vară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ională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Engleză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Violul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Lucre</w:t>
      </w:r>
      <w:r w:rsidRPr="00F051DC">
        <w:rPr>
          <w:rFonts w:ascii="Tahoma" w:hAnsi="Tahoma" w:cs="Tahoma"/>
          <w:i/>
          <w:iCs/>
          <w:sz w:val="24"/>
          <w:szCs w:val="24"/>
          <w:u w:color="FF0000"/>
          <w:lang w:val="en-GB"/>
        </w:rPr>
        <w:t>ț</w:t>
      </w:r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iei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la Glyndebourne). Hussain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colaborează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mod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regulat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Orchestra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Simfonică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NHK din Tokyo,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Deutsches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Symphonie-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Orchester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Berlin,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Filarmonica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Praga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Orchestra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Simfonică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Vancouver.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2013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dirijat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„George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Enescu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”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Bucureşti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Gurre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-Lieder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Arnold Schoenberg.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Oedipe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primul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său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Covent Garden.</w:t>
      </w:r>
    </w:p>
    <w:p w:rsidR="006A333F" w:rsidRDefault="006A333F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33F" w:rsidRPr="00F051DC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Baritonul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ucrainian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>Iuri</w:t>
      </w:r>
      <w:proofErr w:type="spellEnd"/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>Iurciuc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alăturat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programului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Jette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Parker Young Artists al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Regale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începutul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sezonului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2014/2015.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Rolurile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sale au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inclus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Steersman (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Tristan </w:t>
      </w:r>
      <w:proofErr w:type="spellStart"/>
      <w:r w:rsidRPr="00F051DC">
        <w:rPr>
          <w:rFonts w:ascii="Tahoma" w:hAnsi="Tahoma" w:cs="Tahoma"/>
          <w:i/>
          <w:iCs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iIsolda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>), Dumas (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Andrea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Chénier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Prinţul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Yamadori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Madama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Butterfly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Baronul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Douphol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La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traviata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scena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principală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Regale Covent Garden,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interpretat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rolurile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Angelotti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Tosca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Baronul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Douphol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La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traviata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Johann (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Werther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Iuri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Iurciuc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născut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Kiev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finanţe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contabilitate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Universitatea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Naţională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Economie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capitala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ucraineană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lucrat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şapte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postul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consultant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financiar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PricewaterhouseCoopers,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după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început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studiile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canto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Universitatea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DePaul.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câştigat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Marele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Premiu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Concursul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Bel Canto al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Funda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Monastero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Premiul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al II-lea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Concursul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Internaţional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„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Ottavio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Ziino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6A333F" w:rsidRPr="00F051DC" w:rsidRDefault="006A333F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1F71" w:rsidRPr="00F051DC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1F71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>Àlex</w:t>
      </w:r>
      <w:proofErr w:type="spellEnd"/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>Ollé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dintre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şase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directori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artistici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companiei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Fura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dels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Baus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început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cariera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lucrând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împreună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regizorul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Carlus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Padrissa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Flautulfermecat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(Opera din Paris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Teatro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Real din Madrid),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Don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Quijote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Barcelona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(Gran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Teatre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Liceu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Barcelona)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Damnaţiunea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lui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Faust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la Salzburg).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Printre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producţii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realizate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împreună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Padrissa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numără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Castelul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lui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Barbă-Albastră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/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Jurnalulunui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dispărut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montat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Paris, Barcelona </w:t>
      </w:r>
      <w:proofErr w:type="spellStart"/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Tokyo),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Aufstieg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 xml:space="preserve"> und Fall der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StadtMahagonny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Teatro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Real din Madrid)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Aida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(Arena di Verona).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Singur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a pus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scenă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Quartet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Francesconi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Scala din Milano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Wiener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Festwochen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Un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bal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mascat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(Opera Australia, Opera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Monnaie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Bruxelles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Faust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Naţională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Olandeză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Àlex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Ollé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montat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mare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succes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numeroase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piese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teatru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iar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împreună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Carlus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Padrissa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regizat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Ceremonia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Deschidere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Jocurilor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Olimpice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la Barcelona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1992,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spectacole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dimensiuni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asemenea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2001 a co-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regizat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cunoscutul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film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Fausto 5.0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Ca </w:t>
      </w:r>
      <w:proofErr w:type="spellStart"/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Valentinei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Carrasco,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Oedipe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reprezintă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debutul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său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Covent Garden.</w:t>
      </w:r>
    </w:p>
    <w:p w:rsidR="00F31F71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51DC">
        <w:rPr>
          <w:rFonts w:ascii="Times New Roman" w:hAnsi="Times New Roman" w:cs="Times New Roman"/>
          <w:sz w:val="24"/>
          <w:szCs w:val="24"/>
          <w:lang w:val="en-GB"/>
        </w:rPr>
        <w:t>Bas-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baritonul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danez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Johan Reuter 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debutat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Covent Garden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2006,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Wozzeck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omonimă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Alban Berg. Au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urmat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rolurile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Tezeu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Minotaur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Jokanaan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Salomé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), Grigori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Griasnoi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Mireasa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Ţarului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Barak (</w:t>
      </w:r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 xml:space="preserve">Die Frau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ohneSchatten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scena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la Covent Garden. Reuter s-a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născut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Copenhaga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unde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bongo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pian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cântat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şcolii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Mai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târziu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absolvit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Academia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Danemarca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Academia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Daneză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Regală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început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cariera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ansamblului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vocal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Ars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Nova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Copenhaga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s-a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alăturat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Regale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Daneze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1996.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Colaborează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constant cu Opera din Paris,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Theater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an der Wien,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Teatro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Real din Madrid,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Opéra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-Bastille din Paris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Deutsche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Oper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Berlin. Johan Reuter se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bucură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o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carieră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internaţională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succes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datorită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concertelor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susţinute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importante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scene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lume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dar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datorită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participării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ilustre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Bregenz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Festival, Maggio Musicale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BBC Proms.</w:t>
      </w:r>
    </w:p>
    <w:p w:rsid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Basul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97D9A">
        <w:rPr>
          <w:rFonts w:ascii="Times New Roman" w:hAnsi="Times New Roman" w:cs="Times New Roman"/>
          <w:b/>
          <w:sz w:val="24"/>
          <w:szCs w:val="24"/>
          <w:lang w:val="en-GB"/>
        </w:rPr>
        <w:t>Sir John Tomlinson</w:t>
      </w:r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 început studiul</w:t>
      </w:r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canto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ului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clasic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Colegiul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Regal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Muzică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la Manchester</w:t>
      </w:r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debutat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a Royal Opera House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Patrulea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Evreu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>Salomé</w:t>
      </w:r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1977. Sir John Tomlinson a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interpretat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numeroase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roluri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fiind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apreciat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îndeosebi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Wotan din </w:t>
      </w:r>
      <w:proofErr w:type="spellStart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>Inelul</w:t>
      </w:r>
      <w:proofErr w:type="spellEnd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>Nibelungilor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, Hans Sachs din </w:t>
      </w:r>
      <w:proofErr w:type="spellStart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>Maeştrii</w:t>
      </w:r>
      <w:proofErr w:type="spellEnd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>cântăreţi</w:t>
      </w:r>
      <w:proofErr w:type="spellEnd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din </w:t>
      </w:r>
      <w:proofErr w:type="spellStart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>Nürnberg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Regele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Mark din </w:t>
      </w:r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Tristan </w:t>
      </w:r>
      <w:proofErr w:type="spellStart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>şi</w:t>
      </w:r>
      <w:proofErr w:type="spellEnd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>Isolda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dar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rolul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principal din </w:t>
      </w:r>
      <w:proofErr w:type="spellStart"/>
      <w:r w:rsidRPr="008C36D4">
        <w:rPr>
          <w:rFonts w:ascii="Times New Roman" w:hAnsi="Times New Roman" w:cs="Times New Roman"/>
          <w:i/>
          <w:sz w:val="24"/>
          <w:szCs w:val="24"/>
          <w:lang w:val="en-GB"/>
        </w:rPr>
        <w:t>Minotaurul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compus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de Harrison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Birtswistle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carieră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succes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 Covent Garden, </w:t>
      </w:r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John Tomlinson a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cântat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Festivalul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de la Bayreuth, la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Festivalul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de la Salzburg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dar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renumite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opere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lume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stagiune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2015/16 Sir John Tomlinson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interpreta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C36D4">
        <w:rPr>
          <w:rFonts w:ascii="Times New Roman" w:hAnsi="Times New Roman" w:cs="Times New Roman"/>
          <w:sz w:val="24"/>
          <w:szCs w:val="24"/>
          <w:lang w:val="en-GB"/>
        </w:rPr>
        <w:t>ro</w:t>
      </w:r>
      <w:r>
        <w:rPr>
          <w:rFonts w:ascii="Times New Roman" w:hAnsi="Times New Roman" w:cs="Times New Roman"/>
          <w:sz w:val="24"/>
          <w:szCs w:val="24"/>
          <w:lang w:val="en-GB"/>
        </w:rPr>
        <w:t>lurile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Varlaam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r w:rsidRPr="00EB1BFC">
        <w:rPr>
          <w:rFonts w:ascii="Times New Roman" w:hAnsi="Times New Roman" w:cs="Times New Roman"/>
          <w:i/>
          <w:sz w:val="24"/>
          <w:szCs w:val="24"/>
          <w:lang w:val="en-GB"/>
        </w:rPr>
        <w:t>Boris Godunov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Tirésias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EB1BFC">
        <w:rPr>
          <w:rFonts w:ascii="Times New Roman" w:hAnsi="Times New Roman" w:cs="Times New Roman"/>
          <w:i/>
          <w:sz w:val="24"/>
          <w:szCs w:val="24"/>
          <w:lang w:val="en-GB"/>
        </w:rPr>
        <w:t>Oedip</w:t>
      </w:r>
      <w:proofErr w:type="spellEnd"/>
      <w:r w:rsidRPr="008C36D4">
        <w:rPr>
          <w:rFonts w:ascii="Times New Roman" w:hAnsi="Times New Roman" w:cs="Times New Roman"/>
          <w:sz w:val="24"/>
          <w:szCs w:val="24"/>
          <w:lang w:val="en-GB"/>
        </w:rPr>
        <w:t xml:space="preserve"> la Royal Opera House.  </w:t>
      </w:r>
    </w:p>
    <w:p w:rsid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Considerată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dintre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bune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soprane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tinerei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generaţii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>Rodicăi</w:t>
      </w:r>
      <w:proofErr w:type="spellEnd"/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>Vică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apreciată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atât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nivel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naţional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cât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internaţional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Printre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sale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recente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numără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un recital de debut la Teatrul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Fenice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Veneţia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altul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ediţiei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trecut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Interna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ional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„George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Enescu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”.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Donna Anna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Don Giovanni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u w:color="FF0000"/>
          <w:lang w:val="en-GB"/>
        </w:rPr>
        <w:t>Klassik</w:t>
      </w:r>
      <w:proofErr w:type="spellEnd"/>
      <w:r w:rsidRPr="00F051DC">
        <w:rPr>
          <w:rFonts w:ascii="Times New Roman" w:hAnsi="Times New Roman" w:cs="Times New Roman"/>
          <w:sz w:val="24"/>
          <w:szCs w:val="24"/>
          <w:u w:color="FF0000"/>
          <w:lang w:val="en-GB"/>
        </w:rPr>
        <w:t xml:space="preserve"> Festival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u w:color="FF0000"/>
          <w:lang w:val="en-GB"/>
        </w:rPr>
        <w:t>Schloss</w:t>
      </w:r>
      <w:proofErr w:type="spellEnd"/>
      <w:r w:rsidRPr="00F051DC">
        <w:rPr>
          <w:rFonts w:ascii="Times New Roman" w:hAnsi="Times New Roman" w:cs="Times New Roman"/>
          <w:sz w:val="24"/>
          <w:szCs w:val="24"/>
          <w:u w:color="FF0000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u w:color="FF0000"/>
          <w:lang w:val="en-GB"/>
        </w:rPr>
        <w:t>Kirchstetten</w:t>
      </w:r>
      <w:proofErr w:type="spellEnd"/>
      <w:r w:rsidRPr="00F051DC">
        <w:rPr>
          <w:rFonts w:ascii="Times New Roman" w:hAnsi="Times New Roman" w:cs="Times New Roman"/>
          <w:sz w:val="24"/>
          <w:szCs w:val="24"/>
          <w:u w:color="FF0000"/>
          <w:lang w:val="en-GB"/>
        </w:rPr>
        <w:t xml:space="preserve"> 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Viena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Naţională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Bucureşti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concertul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deschidere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Baroc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Croaţia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alături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dirijorul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Ottavio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Dantone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lastRenderedPageBreak/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Accademia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Bizantina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Rodica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debutat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Naţională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Bucureşti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24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Rosa din opera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Cântăreţele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u w:color="FF0000"/>
          <w:lang w:val="en-GB"/>
        </w:rPr>
        <w:t>parvenite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Fioravanti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Tot la Opera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Română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soprana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interpretat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rolul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titular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Rita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Donizetti,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Belinda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Didona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ahoma" w:hAnsi="Tahoma" w:cs="Tahoma"/>
          <w:i/>
          <w:iCs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Aeneas 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de Purcell, Clorinda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Cenu</w:t>
      </w:r>
      <w:r w:rsidRPr="00F051DC">
        <w:rPr>
          <w:rFonts w:ascii="Tahoma" w:hAnsi="Tahoma" w:cs="Tahoma"/>
          <w:i/>
          <w:iCs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ăreasa</w:t>
      </w:r>
      <w:proofErr w:type="spellEnd"/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Rossini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Norina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51DC">
        <w:rPr>
          <w:rFonts w:ascii="Times New Roman" w:hAnsi="Times New Roman" w:cs="Times New Roman"/>
          <w:i/>
          <w:iCs/>
          <w:sz w:val="24"/>
          <w:szCs w:val="24"/>
          <w:lang w:val="en-GB"/>
        </w:rPr>
        <w:t>Don Pasquale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Donizetti.</w:t>
      </w:r>
    </w:p>
    <w:p w:rsid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33F" w:rsidRP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A333F">
        <w:rPr>
          <w:rFonts w:ascii="Times New Roman" w:hAnsi="Times New Roman" w:cs="Times New Roman"/>
          <w:b/>
          <w:sz w:val="24"/>
          <w:szCs w:val="24"/>
          <w:lang w:val="en-GB"/>
        </w:rPr>
        <w:t>CONTRIBUŢII DE:</w:t>
      </w:r>
    </w:p>
    <w:p w:rsid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33F" w:rsidRPr="00F051DC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>Cristina Andrei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is a graduate of the Department of Musicology at the National University of Music in Bucharest. She has been a curator since 1995 and, in 2012, was appointed Director of the George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Enescu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National Museum in Bucharest. Cristina Andrei has studied both archives and private collections and uncovered new documents which have formed the basis of a series of exhibitions dedicated to the great Romanian musician.</w:t>
      </w:r>
    </w:p>
    <w:p w:rsid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33F" w:rsidRPr="00F051DC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51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Diana Ionescu 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început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studiul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pianului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vârsta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apte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pianista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Sanda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Bobescu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După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absolvirea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Universităţii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Naţionale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Bucure</w:t>
      </w:r>
      <w:r w:rsidRPr="00F051DC">
        <w:rPr>
          <w:rFonts w:ascii="Tahoma" w:hAnsi="Tahoma" w:cs="Tahoma"/>
          <w:sz w:val="24"/>
          <w:szCs w:val="24"/>
          <w:lang w:val="en-GB"/>
        </w:rPr>
        <w:t>ș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ti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urmat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cursuri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perfec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ionare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Guildhall School of Music and Drama din Londra cu Joan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Havill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Ronan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O’Hora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Pianista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proofErr w:type="gram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câştigat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Premiului</w:t>
      </w:r>
      <w:proofErr w:type="spellEnd"/>
      <w:proofErr w:type="gram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I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Concursul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„George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Enescu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2001,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după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care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ob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inut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multe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premii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invitaţii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apărea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importante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scene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prestigioase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festivaluri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interna</w:t>
      </w:r>
      <w:r w:rsidRPr="00F051DC">
        <w:rPr>
          <w:rFonts w:ascii="Tahoma" w:hAnsi="Tahoma" w:cs="Tahoma"/>
          <w:sz w:val="24"/>
          <w:szCs w:val="24"/>
          <w:lang w:val="en-GB"/>
        </w:rPr>
        <w:t>ț</w:t>
      </w:r>
      <w:r w:rsidRPr="00F051DC">
        <w:rPr>
          <w:rFonts w:ascii="Times New Roman" w:hAnsi="Times New Roman" w:cs="Times New Roman"/>
          <w:sz w:val="24"/>
          <w:szCs w:val="24"/>
          <w:lang w:val="en-GB"/>
        </w:rPr>
        <w:t>ionale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2015, 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fondat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împreună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compozitorul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violonistul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Vlad Maistorovici,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Festivalul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Muzică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Cameră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 Arte „Vibrate!” de la </w:t>
      </w:r>
      <w:proofErr w:type="spellStart"/>
      <w:r w:rsidRPr="00F051DC">
        <w:rPr>
          <w:rFonts w:ascii="Times New Roman" w:hAnsi="Times New Roman" w:cs="Times New Roman"/>
          <w:sz w:val="24"/>
          <w:szCs w:val="24"/>
          <w:lang w:val="en-GB"/>
        </w:rPr>
        <w:t>Braşov</w:t>
      </w:r>
      <w:proofErr w:type="spellEnd"/>
      <w:r w:rsidRPr="00F051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33F" w:rsidRP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</w:pPr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Dirijorul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corepetitorul britanic </w:t>
      </w:r>
      <w:r w:rsidRPr="006A333F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Christopher Willis</w:t>
      </w:r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-a început cariera la Royal Opera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House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anul 1985. A dirijat, printre altele, </w:t>
      </w:r>
      <w:r w:rsidRPr="006A333F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Nunta lui Figaro</w:t>
      </w:r>
      <w:r w:rsidRPr="006A333F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, </w:t>
      </w:r>
      <w:proofErr w:type="spellStart"/>
      <w:r w:rsidRPr="006A333F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Elektra</w:t>
      </w:r>
      <w:proofErr w:type="spellEnd"/>
      <w:r w:rsidRPr="006A333F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, </w:t>
      </w:r>
      <w:r w:rsidRPr="006A333F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Simon</w:t>
      </w:r>
      <w:r w:rsidRPr="006A333F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  <w:proofErr w:type="spellStart"/>
      <w:r w:rsidRPr="006A333F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Boccanegra</w:t>
      </w:r>
      <w:proofErr w:type="spellEnd"/>
      <w:r w:rsidRPr="006A333F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, </w:t>
      </w:r>
      <w:r w:rsidRPr="006A333F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Don</w:t>
      </w:r>
      <w:r w:rsidRPr="006A333F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  <w:r w:rsidRPr="006A333F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Giovanni</w:t>
      </w:r>
      <w:r w:rsidRPr="006A333F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, </w:t>
      </w:r>
      <w:r w:rsidRPr="006A333F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Rigoletto</w:t>
      </w:r>
      <w:r w:rsidRPr="006A333F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  <w:proofErr w:type="spellStart"/>
      <w:r w:rsidRPr="006A333F">
        <w:rPr>
          <w:rFonts w:ascii="Times New Roman" w:hAnsi="Times New Roman" w:cs="Times New Roman"/>
          <w:bCs/>
          <w:color w:val="auto"/>
          <w:sz w:val="24"/>
          <w:szCs w:val="24"/>
          <w:lang w:val="ro-RO"/>
        </w:rPr>
        <w:t>şi</w:t>
      </w:r>
      <w:proofErr w:type="spellEnd"/>
      <w:r w:rsidRPr="006A333F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  <w:r w:rsidRPr="006A333F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 xml:space="preserve">Evgheni Oneghin </w:t>
      </w:r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la Covent Garden, iar în stagiunea 2015/2016 va dirija </w:t>
      </w:r>
      <w:r w:rsidRPr="006A333F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>Traviata</w:t>
      </w:r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Willis a studiat pianul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vioara la Academia Regală de Muzică din Londra, avându-i ca profesori pe David Martin, Sidney Harrison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Rex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Stephens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Pe lângă munca de corepetitor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dirijor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desfăşurată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la Royal Opera</w:t>
      </w:r>
      <w:bookmarkStart w:id="0" w:name="_GoBack"/>
      <w:bookmarkEnd w:id="0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House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Christopher Willis a fost, printre altele, directorul muzical al companiei City of Birmingham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Touring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Opera,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susţinând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>producţia</w:t>
      </w:r>
      <w:proofErr w:type="spellEnd"/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6A333F">
        <w:rPr>
          <w:rFonts w:ascii="Times New Roman" w:hAnsi="Times New Roman" w:cs="Times New Roman"/>
          <w:i/>
          <w:iCs/>
          <w:color w:val="auto"/>
          <w:sz w:val="24"/>
          <w:szCs w:val="24"/>
          <w:lang w:val="ro-RO"/>
        </w:rPr>
        <w:t xml:space="preserve">Două văduve </w:t>
      </w:r>
      <w:r w:rsidRPr="006A33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Smetana. </w:t>
      </w:r>
    </w:p>
    <w:p w:rsidR="006A333F" w:rsidRPr="00F051DC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33F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333F" w:rsidRPr="00F051DC" w:rsidRDefault="006A333F" w:rsidP="006A3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1F71" w:rsidRPr="00F051DC" w:rsidRDefault="00F31F71" w:rsidP="00F31F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31F71" w:rsidRDefault="00F31F71"/>
    <w:sectPr w:rsidR="00F3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71"/>
    <w:rsid w:val="006A333F"/>
    <w:rsid w:val="00E03A48"/>
    <w:rsid w:val="00F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F605"/>
  <w15:chartTrackingRefBased/>
  <w15:docId w15:val="{C3679911-091C-4C2E-9C89-E9CB487F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F31F7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eastAsia="Arial Unicode MS" w:hAnsi="Calibri" w:cs="Calibri"/>
      <w:color w:val="000000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Raluk</dc:creator>
  <cp:keywords/>
  <dc:description/>
  <cp:lastModifiedBy> </cp:lastModifiedBy>
  <cp:revision>2</cp:revision>
  <dcterms:created xsi:type="dcterms:W3CDTF">2016-04-20T08:31:00Z</dcterms:created>
  <dcterms:modified xsi:type="dcterms:W3CDTF">2016-04-20T08:50:00Z</dcterms:modified>
</cp:coreProperties>
</file>